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46EB3" w14:textId="77777777" w:rsidR="00C4388C" w:rsidRPr="009F7B3C" w:rsidRDefault="00DB70CE">
      <w:pPr>
        <w:spacing w:after="160"/>
        <w:rPr>
          <w:rFonts w:ascii="Calibri" w:hAnsi="Calibri" w:cs="Calibri"/>
          <w:sz w:val="28"/>
          <w:szCs w:val="28"/>
        </w:rPr>
      </w:pPr>
      <w:r w:rsidRPr="009F7B3C">
        <w:rPr>
          <w:rFonts w:ascii="Calibri" w:hAnsi="Calibri" w:cs="Calibri"/>
          <w:b/>
          <w:bCs/>
          <w:sz w:val="28"/>
          <w:szCs w:val="28"/>
        </w:rPr>
        <w:t>Bewijsstuk PDG – Construeren, hanteren en evalueren van beoordelingsinstrumenten</w:t>
      </w:r>
    </w:p>
    <w:p w14:paraId="7CF46EB4" w14:textId="77777777" w:rsidR="00C4388C" w:rsidRPr="009F7B3C" w:rsidRDefault="00DB70CE">
      <w:pPr>
        <w:spacing w:after="280"/>
        <w:rPr>
          <w:rFonts w:ascii="Calibri" w:hAnsi="Calibri" w:cs="Calibri"/>
          <w:sz w:val="20"/>
          <w:szCs w:val="20"/>
        </w:rPr>
      </w:pPr>
      <w:r w:rsidRPr="009F7B3C">
        <w:rPr>
          <w:rFonts w:ascii="Calibri" w:hAnsi="Calibri" w:cs="Calibri"/>
          <w:color w:val="555555"/>
          <w:sz w:val="20"/>
          <w:szCs w:val="20"/>
        </w:rPr>
        <w:t>Beroepstaak: BT6 – De docent construeert, hanteert en evalueert beoordelingsinstrumenten Deeltaak: 6.1 Opleiding: Dierenartsassistent paraveterinair niveau 4 (</w:t>
      </w:r>
      <w:proofErr w:type="spellStart"/>
      <w:r w:rsidRPr="009F7B3C">
        <w:rPr>
          <w:rFonts w:ascii="Calibri" w:hAnsi="Calibri" w:cs="Calibri"/>
          <w:color w:val="555555"/>
          <w:sz w:val="20"/>
          <w:szCs w:val="20"/>
        </w:rPr>
        <w:t>Crebonr</w:t>
      </w:r>
      <w:proofErr w:type="spellEnd"/>
      <w:r w:rsidRPr="009F7B3C">
        <w:rPr>
          <w:rFonts w:ascii="Calibri" w:hAnsi="Calibri" w:cs="Calibri"/>
          <w:color w:val="555555"/>
          <w:sz w:val="20"/>
          <w:szCs w:val="20"/>
        </w:rPr>
        <w:t>. 25731) | Dierverzorging niveau 3 en 4 Opgesteld door: Joyce | Vonk Alkmaar</w:t>
      </w:r>
    </w:p>
    <w:p w14:paraId="7CF46EB5" w14:textId="77777777" w:rsidR="00C4388C" w:rsidRPr="009F7B3C" w:rsidRDefault="00DB70CE">
      <w:pPr>
        <w:spacing w:after="200"/>
        <w:rPr>
          <w:rFonts w:ascii="Calibri" w:hAnsi="Calibri" w:cs="Calibri"/>
          <w:sz w:val="22"/>
          <w:szCs w:val="22"/>
        </w:rPr>
      </w:pPr>
      <w:r w:rsidRPr="009F7B3C">
        <w:rPr>
          <w:rFonts w:ascii="Calibri" w:hAnsi="Calibri" w:cs="Calibri"/>
          <w:sz w:val="22"/>
          <w:szCs w:val="22"/>
        </w:rPr>
        <w:t xml:space="preserve">Binnen Vonk Alkmaar werken wij met het kwalificatiedossier als leidraad voor het onderwijs en de toetsing. Het kwalificatiedossier is voor studenten inzichtelijk en ik maak tijdens het lesgeven expliciet de koppeling tussen de lesstof en de leerdoelen uit het kwalificatiedossier. Op deze manier weten studenten niet alleen wat zij leren, maar ook waarom: de inhoud van de modules sluit direct aan op wat uiteindelijk wordt getoetst in het kennisexamen. Dit bewustzijn draagt bij aan de motivatie en de gerichte </w:t>
      </w:r>
      <w:r w:rsidRPr="009F7B3C">
        <w:rPr>
          <w:rFonts w:ascii="Calibri" w:hAnsi="Calibri" w:cs="Calibri"/>
          <w:sz w:val="22"/>
          <w:szCs w:val="22"/>
        </w:rPr>
        <w:t>voorbereiding van studenten op hun examinering.</w:t>
      </w:r>
    </w:p>
    <w:p w14:paraId="7CF46EB6" w14:textId="035F7E41" w:rsidR="00C4388C" w:rsidRPr="009F7B3C" w:rsidRDefault="00DB70CE">
      <w:pPr>
        <w:spacing w:after="200"/>
        <w:rPr>
          <w:rFonts w:ascii="Calibri" w:hAnsi="Calibri" w:cs="Calibri"/>
          <w:sz w:val="22"/>
          <w:szCs w:val="22"/>
        </w:rPr>
      </w:pPr>
      <w:r w:rsidRPr="009F7B3C">
        <w:rPr>
          <w:rFonts w:ascii="Calibri" w:hAnsi="Calibri" w:cs="Calibri"/>
          <w:sz w:val="22"/>
          <w:szCs w:val="22"/>
        </w:rPr>
        <w:t xml:space="preserve">De theorie toetsen die wij gedurende de leerjaren afnemen worden door de docenten zelf opgesteld binnen de elektronische leeromgeving (ELO). Bij het opstellen van een toets kijk ik altijd of de vragen aansluiten op de daadwerkelijk gegeven lesstof. Studenten kunnen hun leerstof ophalen vanuit de </w:t>
      </w:r>
      <w:r w:rsidR="009F7B3C" w:rsidRPr="009F7B3C">
        <w:rPr>
          <w:rFonts w:ascii="Calibri" w:hAnsi="Calibri" w:cs="Calibri"/>
          <w:sz w:val="22"/>
          <w:szCs w:val="22"/>
        </w:rPr>
        <w:t>PowerPoint</w:t>
      </w:r>
      <w:r w:rsidRPr="009F7B3C">
        <w:rPr>
          <w:rFonts w:ascii="Calibri" w:hAnsi="Calibri" w:cs="Calibri"/>
          <w:sz w:val="22"/>
          <w:szCs w:val="22"/>
        </w:rPr>
        <w:t xml:space="preserve"> in de ELO, maar werken ook met </w:t>
      </w:r>
      <w:proofErr w:type="spellStart"/>
      <w:r w:rsidRPr="009F7B3C">
        <w:rPr>
          <w:rFonts w:ascii="Calibri" w:hAnsi="Calibri" w:cs="Calibri"/>
          <w:sz w:val="22"/>
          <w:szCs w:val="22"/>
        </w:rPr>
        <w:t>Animalis</w:t>
      </w:r>
      <w:proofErr w:type="spellEnd"/>
      <w:r w:rsidRPr="009F7B3C">
        <w:rPr>
          <w:rFonts w:ascii="Calibri" w:hAnsi="Calibri" w:cs="Calibri"/>
          <w:sz w:val="22"/>
          <w:szCs w:val="22"/>
        </w:rPr>
        <w:t>, een online leerprogramma, en waar van toepassing met fysieke leerboeken. Het wordt altijd duidelijk gecommuniceerd aan studenten welke leerbronnen zij moeten raadplegen om zich goed voor te kunnen bereiden op een toets. Transparantie over de toets</w:t>
      </w:r>
      <w:r w:rsidR="009F7B3C">
        <w:rPr>
          <w:rFonts w:ascii="Calibri" w:hAnsi="Calibri" w:cs="Calibri"/>
          <w:sz w:val="22"/>
          <w:szCs w:val="22"/>
        </w:rPr>
        <w:t>-</w:t>
      </w:r>
      <w:r w:rsidRPr="009F7B3C">
        <w:rPr>
          <w:rFonts w:ascii="Calibri" w:hAnsi="Calibri" w:cs="Calibri"/>
          <w:sz w:val="22"/>
          <w:szCs w:val="22"/>
        </w:rPr>
        <w:t>stof is voor mij een bewuste keuze: studenten moeten weten wat er van hen verwacht wordt.</w:t>
      </w:r>
    </w:p>
    <w:p w14:paraId="7CF46EB7" w14:textId="77777777" w:rsidR="00C4388C" w:rsidRPr="009F7B3C" w:rsidRDefault="00DB70CE">
      <w:pPr>
        <w:spacing w:after="200"/>
        <w:rPr>
          <w:rFonts w:ascii="Calibri" w:hAnsi="Calibri" w:cs="Calibri"/>
          <w:sz w:val="22"/>
          <w:szCs w:val="22"/>
        </w:rPr>
      </w:pPr>
      <w:r w:rsidRPr="009F7B3C">
        <w:rPr>
          <w:rFonts w:ascii="Calibri" w:hAnsi="Calibri" w:cs="Calibri"/>
          <w:sz w:val="22"/>
          <w:szCs w:val="22"/>
        </w:rPr>
        <w:t>Binnen het project Visie, waarbij we als team bezig zijn met het herzien en herschrijven van alle modules, behoren ook de theorie toetsen en eindopdrachten tot de onderdelen die worden doorgelicht. Per module beoordeel ik of de toets nog aansluit op de herziene lesstof en pas ik deze zo nodig aan. Hierbij let ik niet alleen op de inhoud van de vragen, maar ook op het niveau en de cesuur. Een interessant aspect hierbij is dat wij voor het basisjaar dierverzorging niveau 3 en 4 en paraveterinair niveau 4 deze</w:t>
      </w:r>
      <w:r w:rsidRPr="009F7B3C">
        <w:rPr>
          <w:rFonts w:ascii="Calibri" w:hAnsi="Calibri" w:cs="Calibri"/>
          <w:sz w:val="22"/>
          <w:szCs w:val="22"/>
        </w:rPr>
        <w:t>lfde lesstof aanbieden, zodat studenten aan het einde van leerjaar 1 nog kunnen switchen van opleiding. De toetsing differentiëren wij echter wel naar niveau: voor niveau 3 kan een voldoende liggen op 55%, terwijl dit voor de paraveterinair niveau 4 hoger ligt, soms op 60 of 65%. Op deze manier sluit de toetsing aan bij de hogere eisen die aan een niveau 4 opleiding worden gesteld.</w:t>
      </w:r>
    </w:p>
    <w:p w14:paraId="7CF46EB8" w14:textId="77777777" w:rsidR="00C4388C" w:rsidRPr="009F7B3C" w:rsidRDefault="00DB70CE">
      <w:pPr>
        <w:spacing w:after="200"/>
        <w:rPr>
          <w:rFonts w:ascii="Calibri" w:hAnsi="Calibri" w:cs="Calibri"/>
          <w:sz w:val="22"/>
          <w:szCs w:val="22"/>
        </w:rPr>
      </w:pPr>
      <w:r w:rsidRPr="009F7B3C">
        <w:rPr>
          <w:rFonts w:ascii="Calibri" w:hAnsi="Calibri" w:cs="Calibri"/>
          <w:sz w:val="22"/>
          <w:szCs w:val="22"/>
        </w:rPr>
        <w:t>Ook eindopdrachten worden kritisch bekeken: ik beoordeel of de criteria nog passend en actueel zijn en of zij aansluiten op het niveau en de leerdoelen van de opleiding. Dit doe ik niet alleen, maar in nauw overleg met collega-docenten. Over het algemeen geven twee docenten dezelfde module aan verschillende klassen, wat structureel overleg mogelijk maakt. Samen werken wij aan de ontwikkeling van toetsen binnen Visie, bespreken wij de beoordelingscriteria en stemmen wij af of toetsen en eindopdrachten nog vo</w:t>
      </w:r>
      <w:r w:rsidRPr="009F7B3C">
        <w:rPr>
          <w:rFonts w:ascii="Calibri" w:hAnsi="Calibri" w:cs="Calibri"/>
          <w:sz w:val="22"/>
          <w:szCs w:val="22"/>
        </w:rPr>
        <w:t>ldoen aan de gestelde eisen.</w:t>
      </w:r>
    </w:p>
    <w:p w14:paraId="7CF46EB9" w14:textId="78B38E3D" w:rsidR="00C4388C" w:rsidRPr="009F7B3C" w:rsidRDefault="00DB70CE">
      <w:pPr>
        <w:spacing w:after="200"/>
        <w:rPr>
          <w:rFonts w:ascii="Calibri" w:hAnsi="Calibri" w:cs="Calibri"/>
          <w:sz w:val="22"/>
          <w:szCs w:val="22"/>
        </w:rPr>
      </w:pPr>
      <w:r w:rsidRPr="009F7B3C">
        <w:rPr>
          <w:rFonts w:ascii="Calibri" w:hAnsi="Calibri" w:cs="Calibri"/>
          <w:sz w:val="22"/>
          <w:szCs w:val="22"/>
        </w:rPr>
        <w:t>Een concreet voorbeeld van gezamenlijke toet</w:t>
      </w:r>
      <w:r w:rsidRPr="009F7B3C">
        <w:rPr>
          <w:rFonts w:ascii="Calibri" w:hAnsi="Calibri" w:cs="Calibri"/>
          <w:sz w:val="22"/>
          <w:szCs w:val="22"/>
        </w:rPr>
        <w:t>s</w:t>
      </w:r>
      <w:r w:rsidR="009F7B3C">
        <w:rPr>
          <w:rFonts w:ascii="Calibri" w:hAnsi="Calibri" w:cs="Calibri"/>
          <w:sz w:val="22"/>
          <w:szCs w:val="22"/>
        </w:rPr>
        <w:t xml:space="preserve"> </w:t>
      </w:r>
      <w:r w:rsidRPr="009F7B3C">
        <w:rPr>
          <w:rFonts w:ascii="Calibri" w:hAnsi="Calibri" w:cs="Calibri"/>
          <w:sz w:val="22"/>
          <w:szCs w:val="22"/>
        </w:rPr>
        <w:t>afname is de praktijktoets EHBO voor het tweede leerjaar paraveterinair. Deze toets nemen wij met twee docenten af bij beide klassen, volgens het vier-ogenprincipe. Voorafgaand aan de afname bespreken wij de toets uitvoerig, zodat wij beiden dezelfde criteria hanteren en objectief en eenduidig kunnen beoordelen. Dit bevordert de betrouwbaarheid van de beoordeling en zorgt ervoor dat studenten uit verschillende klassen op gelijke wijze worden beoordeeld.</w:t>
      </w:r>
    </w:p>
    <w:p w14:paraId="7CF46EBA" w14:textId="77777777" w:rsidR="00C4388C" w:rsidRPr="009F7B3C" w:rsidRDefault="00DB70CE">
      <w:pPr>
        <w:spacing w:after="200"/>
        <w:rPr>
          <w:rFonts w:ascii="Calibri" w:hAnsi="Calibri" w:cs="Calibri"/>
          <w:sz w:val="22"/>
          <w:szCs w:val="22"/>
        </w:rPr>
      </w:pPr>
      <w:r w:rsidRPr="009F7B3C">
        <w:rPr>
          <w:rFonts w:ascii="Calibri" w:hAnsi="Calibri" w:cs="Calibri"/>
          <w:sz w:val="22"/>
          <w:szCs w:val="22"/>
        </w:rPr>
        <w:t>Deze ervaringen hebben mij laten zien hoe belangrijk het is om toetsing niet als een losstaand onderdeel te beschouwen, maar als een integraal onderdeel van het onderwijsontwerp. Door toetsen regelmatig te evalueren, aan te passen aan de herziene lesstof en af te stemmen met collega’s, draag ik bij aan een betrouwbare en valide toetsing die recht doet aan de eisen van het kwalificatiedossier en het niveau van de student.</w:t>
      </w:r>
    </w:p>
    <w:sectPr w:rsidR="00C4388C" w:rsidRPr="009F7B3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47026D"/>
    <w:multiLevelType w:val="hybridMultilevel"/>
    <w:tmpl w:val="A7528A28"/>
    <w:lvl w:ilvl="0" w:tplc="9AC87A5A">
      <w:start w:val="1"/>
      <w:numFmt w:val="bullet"/>
      <w:lvlText w:val="●"/>
      <w:lvlJc w:val="left"/>
      <w:pPr>
        <w:ind w:left="720" w:hanging="360"/>
      </w:pPr>
    </w:lvl>
    <w:lvl w:ilvl="1" w:tplc="3D96EC76">
      <w:start w:val="1"/>
      <w:numFmt w:val="bullet"/>
      <w:lvlText w:val="○"/>
      <w:lvlJc w:val="left"/>
      <w:pPr>
        <w:ind w:left="1440" w:hanging="360"/>
      </w:pPr>
    </w:lvl>
    <w:lvl w:ilvl="2" w:tplc="21BA5104">
      <w:start w:val="1"/>
      <w:numFmt w:val="bullet"/>
      <w:lvlText w:val="■"/>
      <w:lvlJc w:val="left"/>
      <w:pPr>
        <w:ind w:left="2160" w:hanging="360"/>
      </w:pPr>
    </w:lvl>
    <w:lvl w:ilvl="3" w:tplc="6930E5FE">
      <w:start w:val="1"/>
      <w:numFmt w:val="bullet"/>
      <w:lvlText w:val="●"/>
      <w:lvlJc w:val="left"/>
      <w:pPr>
        <w:ind w:left="2880" w:hanging="360"/>
      </w:pPr>
    </w:lvl>
    <w:lvl w:ilvl="4" w:tplc="F334DC1C">
      <w:start w:val="1"/>
      <w:numFmt w:val="bullet"/>
      <w:lvlText w:val="○"/>
      <w:lvlJc w:val="left"/>
      <w:pPr>
        <w:ind w:left="3600" w:hanging="360"/>
      </w:pPr>
    </w:lvl>
    <w:lvl w:ilvl="5" w:tplc="D152C57C">
      <w:start w:val="1"/>
      <w:numFmt w:val="bullet"/>
      <w:lvlText w:val="■"/>
      <w:lvlJc w:val="left"/>
      <w:pPr>
        <w:ind w:left="4320" w:hanging="360"/>
      </w:pPr>
    </w:lvl>
    <w:lvl w:ilvl="6" w:tplc="C2E08F58">
      <w:start w:val="1"/>
      <w:numFmt w:val="bullet"/>
      <w:lvlText w:val="●"/>
      <w:lvlJc w:val="left"/>
      <w:pPr>
        <w:ind w:left="5040" w:hanging="360"/>
      </w:pPr>
    </w:lvl>
    <w:lvl w:ilvl="7" w:tplc="9C18E320">
      <w:start w:val="1"/>
      <w:numFmt w:val="bullet"/>
      <w:lvlText w:val="●"/>
      <w:lvlJc w:val="left"/>
      <w:pPr>
        <w:ind w:left="5760" w:hanging="360"/>
      </w:pPr>
    </w:lvl>
    <w:lvl w:ilvl="8" w:tplc="04EE89E8">
      <w:start w:val="1"/>
      <w:numFmt w:val="bullet"/>
      <w:lvlText w:val="●"/>
      <w:lvlJc w:val="left"/>
      <w:pPr>
        <w:ind w:left="6480" w:hanging="360"/>
      </w:pPr>
    </w:lvl>
  </w:abstractNum>
  <w:num w:numId="1" w16cid:durableId="77066225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88C"/>
    <w:rsid w:val="009F7B3C"/>
    <w:rsid w:val="00C4388C"/>
    <w:rsid w:val="00DB70CE"/>
    <w:rsid w:val="00EB00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46EB3"/>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uiPriority w:val="9"/>
    <w:qFormat/>
    <w:pPr>
      <w:outlineLvl w:val="0"/>
    </w:pPr>
    <w:rPr>
      <w:color w:val="2E74B5"/>
      <w:sz w:val="32"/>
      <w:szCs w:val="32"/>
    </w:rPr>
  </w:style>
  <w:style w:type="paragraph" w:styleId="Kop2">
    <w:name w:val="heading 2"/>
    <w:uiPriority w:val="9"/>
    <w:semiHidden/>
    <w:unhideWhenUsed/>
    <w:qFormat/>
    <w:pPr>
      <w:outlineLvl w:val="1"/>
    </w:pPr>
    <w:rPr>
      <w:color w:val="2E74B5"/>
      <w:sz w:val="26"/>
      <w:szCs w:val="26"/>
    </w:rPr>
  </w:style>
  <w:style w:type="paragraph" w:styleId="Kop3">
    <w:name w:val="heading 3"/>
    <w:uiPriority w:val="9"/>
    <w:semiHidden/>
    <w:unhideWhenUsed/>
    <w:qFormat/>
    <w:pPr>
      <w:outlineLvl w:val="2"/>
    </w:pPr>
    <w:rPr>
      <w:color w:val="1F4D78"/>
    </w:rPr>
  </w:style>
  <w:style w:type="paragraph" w:styleId="Kop4">
    <w:name w:val="heading 4"/>
    <w:uiPriority w:val="9"/>
    <w:semiHidden/>
    <w:unhideWhenUsed/>
    <w:qFormat/>
    <w:pPr>
      <w:outlineLvl w:val="3"/>
    </w:pPr>
    <w:rPr>
      <w:i/>
      <w:iCs/>
      <w:color w:val="2E74B5"/>
    </w:rPr>
  </w:style>
  <w:style w:type="paragraph" w:styleId="Kop5">
    <w:name w:val="heading 5"/>
    <w:uiPriority w:val="9"/>
    <w:semiHidden/>
    <w:unhideWhenUsed/>
    <w:qFormat/>
    <w:pPr>
      <w:outlineLvl w:val="4"/>
    </w:pPr>
    <w:rPr>
      <w:color w:val="2E74B5"/>
    </w:rPr>
  </w:style>
  <w:style w:type="paragraph" w:styleId="Kop6">
    <w:name w:val="heading 6"/>
    <w:uiPriority w:val="9"/>
    <w:semiHidden/>
    <w:unhideWhenUsed/>
    <w:qFormat/>
    <w:pPr>
      <w:outlineLvl w:val="5"/>
    </w:pPr>
    <w:rPr>
      <w:color w:val="1F4D7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uiPriority w:val="10"/>
    <w:qFormat/>
    <w:rPr>
      <w:sz w:val="56"/>
      <w:szCs w:val="56"/>
    </w:rPr>
  </w:style>
  <w:style w:type="paragraph" w:customStyle="1" w:styleId="Zwaar1">
    <w:name w:val="Zwaar1"/>
    <w:qFormat/>
    <w:rPr>
      <w:b/>
      <w:bCs/>
    </w:rPr>
  </w:style>
  <w:style w:type="paragraph" w:styleId="Lijstalinea">
    <w:name w:val="List Paragraph"/>
    <w:qFormat/>
  </w:style>
  <w:style w:type="character" w:styleId="Hyperlink">
    <w:name w:val="Hyperlink"/>
    <w:uiPriority w:val="99"/>
    <w:unhideWhenUsed/>
    <w:rPr>
      <w:color w:val="0563C1"/>
      <w:u w:val="single"/>
    </w:rPr>
  </w:style>
  <w:style w:type="character" w:styleId="Voetnootmarkering">
    <w:name w:val="footnote reference"/>
    <w:uiPriority w:val="99"/>
    <w:semiHidden/>
    <w:unhideWhenUsed/>
    <w:rPr>
      <w:vertAlign w:val="superscript"/>
    </w:rPr>
  </w:style>
  <w:style w:type="paragraph" w:styleId="Voetnoottekst">
    <w:name w:val="footnote text"/>
    <w:link w:val="VoetnoottekstChar"/>
    <w:uiPriority w:val="99"/>
    <w:semiHidden/>
    <w:unhideWhenUsed/>
    <w:rPr>
      <w:sz w:val="20"/>
      <w:szCs w:val="20"/>
    </w:rPr>
  </w:style>
  <w:style w:type="character" w:customStyle="1" w:styleId="VoetnoottekstChar">
    <w:name w:val="Voetnoottekst Char"/>
    <w:link w:val="Voetnoottekst"/>
    <w:uiPriority w:val="99"/>
    <w:semiHidden/>
    <w:unhideWhenUsed/>
    <w:rPr>
      <w:sz w:val="20"/>
      <w:szCs w:val="20"/>
    </w:rPr>
  </w:style>
  <w:style w:type="character" w:styleId="Eindnootmarkering">
    <w:name w:val="endnote reference"/>
    <w:uiPriority w:val="99"/>
    <w:semiHidden/>
    <w:unhideWhenUsed/>
    <w:rPr>
      <w:vertAlign w:val="superscript"/>
    </w:rPr>
  </w:style>
  <w:style w:type="paragraph" w:styleId="Eindnoottekst">
    <w:name w:val="endnote text"/>
    <w:link w:val="EindnoottekstChar"/>
    <w:uiPriority w:val="99"/>
    <w:semiHidden/>
    <w:unhideWhenUsed/>
    <w:rPr>
      <w:sz w:val="20"/>
      <w:szCs w:val="20"/>
    </w:rPr>
  </w:style>
  <w:style w:type="character" w:customStyle="1" w:styleId="EindnoottekstChar">
    <w:name w:val="Eindnoottekst Char"/>
    <w:link w:val="Eindnootteks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605</Words>
  <Characters>3333</Characters>
  <Application>Microsoft Office Word</Application>
  <DocSecurity>0</DocSecurity>
  <Lines>27</Lines>
  <Paragraphs>7</Paragraphs>
  <ScaleCrop>false</ScaleCrop>
  <Company/>
  <LinksUpToDate>false</LinksUpToDate>
  <CharactersWithSpaces>3931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Joyce van Truijen</cp:lastModifiedBy>
  <cp:revision>2</cp:revision>
  <dcterms:created xsi:type="dcterms:W3CDTF">2026-05-17T20:05:00Z</dcterms:created>
  <dcterms:modified xsi:type="dcterms:W3CDTF">2026-08-07T12:28:00Z</dcterms:modified>
</cp:coreProperties>
</file>