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2E79C" w14:textId="77777777" w:rsidR="004966D0" w:rsidRPr="007D4369" w:rsidRDefault="008927C3">
      <w:pPr>
        <w:spacing w:after="120"/>
        <w:rPr>
          <w:rFonts w:ascii="Calibri" w:hAnsi="Calibri" w:cs="Calibri"/>
          <w:lang w:val="nl-NL"/>
        </w:rPr>
      </w:pPr>
      <w:r w:rsidRPr="007D4369">
        <w:rPr>
          <w:rFonts w:ascii="Calibri" w:hAnsi="Calibri" w:cs="Calibri"/>
          <w:b/>
          <w:sz w:val="28"/>
          <w:lang w:val="nl-NL"/>
        </w:rPr>
        <w:t>Bewijsstuk PDG – Open Dag Paraveterinair</w:t>
      </w:r>
    </w:p>
    <w:p w14:paraId="6CDC0284" w14:textId="77777777" w:rsidR="004966D0" w:rsidRPr="007D4369" w:rsidRDefault="008927C3">
      <w:pPr>
        <w:spacing w:after="240"/>
        <w:rPr>
          <w:rFonts w:ascii="Calibri" w:hAnsi="Calibri" w:cs="Calibri"/>
          <w:sz w:val="24"/>
          <w:szCs w:val="24"/>
          <w:lang w:val="nl-NL"/>
        </w:rPr>
      </w:pPr>
      <w:r w:rsidRPr="007D4369">
        <w:rPr>
          <w:rFonts w:ascii="Calibri" w:hAnsi="Calibri" w:cs="Calibri"/>
          <w:color w:val="555555"/>
          <w:sz w:val="20"/>
          <w:szCs w:val="24"/>
          <w:lang w:val="nl-NL"/>
        </w:rPr>
        <w:t>Beroepstaken: BT1 – De docent draagt er zorg voor dat hij professioneel is en blijft | BT3 – De docent voert een onderwijsprogramma uit | BT5 – De docent is actief betrokken bij de beroepspraktijkvorming</w:t>
      </w:r>
      <w:r w:rsidRPr="007D4369">
        <w:rPr>
          <w:rFonts w:ascii="Calibri" w:hAnsi="Calibri" w:cs="Calibri"/>
          <w:color w:val="555555"/>
          <w:sz w:val="20"/>
          <w:szCs w:val="24"/>
          <w:lang w:val="nl-NL"/>
        </w:rPr>
        <w:br/>
        <w:t>Opleiding: Dierenartsassistent paraveterinair | Vonk Alkmaar</w:t>
      </w:r>
    </w:p>
    <w:p w14:paraId="4F5980A8" w14:textId="77777777" w:rsidR="004966D0" w:rsidRPr="007D4369" w:rsidRDefault="008927C3">
      <w:pPr>
        <w:spacing w:after="160"/>
        <w:rPr>
          <w:rFonts w:ascii="Calibri" w:hAnsi="Calibri" w:cs="Calibri"/>
          <w:lang w:val="nl-NL"/>
        </w:rPr>
      </w:pPr>
      <w:r w:rsidRPr="007D4369">
        <w:rPr>
          <w:rFonts w:ascii="Calibri" w:hAnsi="Calibri" w:cs="Calibri"/>
          <w:lang w:val="nl-NL"/>
        </w:rPr>
        <w:t>Dit bewijsstuk beschrijft mijn rol tijdens de open dag voor de opleiding Paraveterinair bij Vonk Alkmaar en hoe ik studenten begeleid bij een publieksgerichte activiteit.</w:t>
      </w:r>
    </w:p>
    <w:p w14:paraId="37A98CDE" w14:textId="77777777" w:rsidR="004966D0" w:rsidRPr="007D4369" w:rsidRDefault="008927C3">
      <w:pPr>
        <w:spacing w:after="160"/>
        <w:rPr>
          <w:rFonts w:ascii="Calibri" w:hAnsi="Calibri" w:cs="Calibri"/>
          <w:lang w:val="nl-NL"/>
        </w:rPr>
      </w:pPr>
      <w:r w:rsidRPr="007D4369">
        <w:rPr>
          <w:rFonts w:ascii="Calibri" w:hAnsi="Calibri" w:cs="Calibri"/>
          <w:lang w:val="nl-NL"/>
        </w:rPr>
        <w:t>Samen met collega’s en tweedejaarsstudenten heb ik de open dag verzorgd. De open dag werd volledig voorbereid en uitgevoerd door de tweedejaarsstudenten, die hiervoor speciaal waren teruggekomen tijdens hun schapenstage. De studenten waren verdeeld in vijf groepen en verzorgden elk een onderdeel: ontvangst, informatie over stages, presentatie van de spreek- en operatiekamer, laboratoriumwerkzaamheden en een rondleiding door het dierverblijf.</w:t>
      </w:r>
    </w:p>
    <w:p w14:paraId="7E8DE056" w14:textId="77777777" w:rsidR="004966D0" w:rsidRPr="007D4369" w:rsidRDefault="008927C3">
      <w:pPr>
        <w:spacing w:after="160"/>
        <w:rPr>
          <w:rFonts w:ascii="Calibri" w:hAnsi="Calibri" w:cs="Calibri"/>
          <w:lang w:val="nl-NL"/>
        </w:rPr>
      </w:pPr>
      <w:r w:rsidRPr="007D4369">
        <w:rPr>
          <w:rFonts w:ascii="Calibri" w:hAnsi="Calibri" w:cs="Calibri"/>
          <w:lang w:val="nl-NL"/>
        </w:rPr>
        <w:t>Geerts en Van Kralingen (2025) beschrijven het spinnenweb van het leerplan (figuur 6.6), waarbij leeractiviteiten, docentenrollen, bronnen en leeromgeving met elkaar samenhangen. Deze open dag is een mooi voorbeeld van dat spinnenweb in de praktijk: de studenten waren zowel de uitvoerders als de lerende partij, ik vervulde een coachende docentenrol, de leeromgeving was de school zelf en de leeractiviteit bestond uit het informeren van en communiceren met bezoekers. Van Ast et al. (2024) noemen dit werken mé</w:t>
      </w:r>
      <w:r w:rsidRPr="007D4369">
        <w:rPr>
          <w:rFonts w:ascii="Calibri" w:hAnsi="Calibri" w:cs="Calibri"/>
          <w:lang w:val="nl-NL"/>
        </w:rPr>
        <w:t>t studenten: de docent richt zich op de onderliggende motieven van studenten om te leren en betrekt hen actief bij het onderwijs. Dat was precies mijn aanpak.</w:t>
      </w:r>
    </w:p>
    <w:p w14:paraId="23E42C38" w14:textId="77777777" w:rsidR="004966D0" w:rsidRPr="007D4369" w:rsidRDefault="008927C3">
      <w:pPr>
        <w:spacing w:after="160"/>
        <w:rPr>
          <w:rFonts w:ascii="Calibri" w:hAnsi="Calibri" w:cs="Calibri"/>
          <w:lang w:val="nl-NL"/>
        </w:rPr>
      </w:pPr>
      <w:r w:rsidRPr="007D4369">
        <w:rPr>
          <w:rFonts w:ascii="Calibri" w:hAnsi="Calibri" w:cs="Calibri"/>
          <w:lang w:val="nl-NL"/>
        </w:rPr>
        <w:t>Mijn rol was coachend en richtinggevend. Na afloop gaf een studente aan dat zij het lastig vond gesprekken aan te gaan met bezoekers en dat ik dit had opgemerkt en haar tips had gegeven. Zij ervaarde het gesprek met mij als fijn en goed luisterend. Deze open dag bevestigde voor mij hoe waardevol het is om studenten eigenaarschap te laten nemen over hun eigen leerproces.</w:t>
      </w:r>
    </w:p>
    <w:p w14:paraId="1899C096" w14:textId="1B929B7B" w:rsidR="004966D0" w:rsidRDefault="004966D0">
      <w:pPr>
        <w:spacing w:after="160"/>
      </w:pPr>
    </w:p>
    <w:sectPr w:rsidR="004966D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156066827">
    <w:abstractNumId w:val="8"/>
  </w:num>
  <w:num w:numId="2" w16cid:durableId="644896694">
    <w:abstractNumId w:val="6"/>
  </w:num>
  <w:num w:numId="3" w16cid:durableId="1418164262">
    <w:abstractNumId w:val="5"/>
  </w:num>
  <w:num w:numId="4" w16cid:durableId="648904041">
    <w:abstractNumId w:val="4"/>
  </w:num>
  <w:num w:numId="5" w16cid:durableId="59061130">
    <w:abstractNumId w:val="7"/>
  </w:num>
  <w:num w:numId="6" w16cid:durableId="1529294389">
    <w:abstractNumId w:val="3"/>
  </w:num>
  <w:num w:numId="7" w16cid:durableId="1302534559">
    <w:abstractNumId w:val="2"/>
  </w:num>
  <w:num w:numId="8" w16cid:durableId="1584299050">
    <w:abstractNumId w:val="1"/>
  </w:num>
  <w:num w:numId="9" w16cid:durableId="1095830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966D0"/>
    <w:rsid w:val="007D4369"/>
    <w:rsid w:val="008927C3"/>
    <w:rsid w:val="00AA1D8D"/>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2026-08-07T12:39:00Z</dcterms:modified>
  <cp:category/>
</cp:coreProperties>
</file>